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精彩阅读  现代文．九年级</w:t>
      </w:r>
    </w:p>
    <w:p>
      <w:r>
        <w:rPr>
          <w:rFonts w:ascii="宋体" w:hAnsi="宋体" w:eastAsia="宋体"/>
          <w:sz w:val="24"/>
        </w:rPr>
        <w:t>《精彩阅读》编写组编；蒋斌主编；王加兵，朱丽，朱玲，朱文标，朱伯荣，朱明杰，朱银华等编委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精彩阅读  现代文．九年级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《精彩阅读》编写组编；蒋斌主编；王加兵，朱丽，朱玲，朱文标，朱伯荣，朱明杰，朱银华等编委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本书出售、求购地址：https://www.jiaokey.com/book/detail/11442656.html</w:t>
      </w:r>
    </w:p>
    <w:p>
      <w:r>
        <w:t>更多相关图书推荐：https://www.jiaokey.com</w:t>
      </w:r>
    </w:p>
    <w:p>
      <w:r>
        <w:t>《精彩阅读》编写组编；蒋斌主编；王加兵，朱丽，朱玲，朱文标，朱伯荣，朱明杰，朱银华等编委 其他作品：https://www.jiaokey.com/tag/《精彩阅读》编写组编；蒋斌主编；王加兵，朱丽，朱玲，朱文标，朱伯荣，朱明杰，朱银华等编委.html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关键词搜索：https://www.jiaokey.com/tag/精彩阅读  现代文．九年级.html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