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衡阳英烈传  第2卷</w:t>
      </w:r>
    </w:p>
    <w:p>
      <w:r>
        <w:rPr>
          <w:rFonts w:ascii="宋体" w:hAnsi="宋体" w:eastAsia="宋体"/>
          <w:sz w:val="24"/>
        </w:rPr>
        <w:t>蒋忠文；田维政主编；刘明德，何贤子，邹文范，罗良，陈重华编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衡阳英烈传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蒋忠文；田维政主编；刘明德，何贤子，邹文范，罗良，陈重华编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本书出售、求购地址：https://www.jiaokey.com/book/detail/11441676.html</w:t>
      </w:r>
    </w:p>
    <w:p>
      <w:r>
        <w:t>更多相关图书推荐：https://www.jiaokey.com</w:t>
      </w:r>
    </w:p>
    <w:p>
      <w:r>
        <w:t>蒋忠文；田维政主编；刘明德，何贤子，邹文范，罗良，陈重华编 其他作品：https://www.jiaokey.com/tag/蒋忠文；田维政主编；刘明德，何贤子，邹文范，罗良，陈重华编.html</w:t>
      </w:r>
    </w:p>
    <w:p>
      <w:r>
        <w:t>关键词搜索：https://www.jiaokey.com/tag/衡阳英烈传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