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高考三轮复习设计·文科综合</w:t>
      </w:r>
    </w:p>
    <w:p>
      <w:r>
        <w:rPr>
          <w:rFonts w:ascii="宋体" w:hAnsi="宋体" w:eastAsia="宋体"/>
          <w:sz w:val="24"/>
        </w:rPr>
        <w:t>修中光，刘艳莉主编；尹翠娟，鲍志鸿，于恩人副主编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高考三轮复习设计·文科综合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修中光，刘艳莉主编；尹翠娟，鲍志鸿，于恩人副主编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本书出售、求购地址：https://www.jiaokey.com/book/detail/11440353.html</w:t>
      </w:r>
    </w:p>
    <w:p>
      <w:r>
        <w:t>更多相关图书推荐：https://www.jiaokey.com</w:t>
      </w:r>
    </w:p>
    <w:p>
      <w:r>
        <w:t>修中光，刘艳莉主编；尹翠娟，鲍志鸿，于恩人副主编 其他作品：https://www.jiaokey.com/tag/修中光，刘艳莉主编；尹翠娟，鲍志鸿，于恩人副主编.html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关键词搜索：https://www.jiaokey.com/tag/高考三轮复习设计·文科综合.html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