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新课标语文读本  高二现代文</w:t>
      </w:r>
    </w:p>
    <w:p>
      <w:r>
        <w:rPr>
          <w:rFonts w:ascii="宋体" w:hAnsi="宋体" w:eastAsia="宋体"/>
          <w:sz w:val="24"/>
        </w:rPr>
        <w:t>董琨，庄文中，伊道恩，蔡肇基主编；董宝佑，刘海涛，张秋菊，王多副主编；张宋民，王静编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新课标语文读本  高二现代文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董琨，庄文中，伊道恩，蔡肇基主编；董宝佑，刘海涛，张秋菊，王多副主编；张宋民，王静编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本书出售、求购地址：https://www.jiaokey.com/book/detail/11439142.html</w:t>
      </w:r>
    </w:p>
    <w:p>
      <w:r>
        <w:t>更多相关图书推荐：https://www.jiaokey.com</w:t>
      </w:r>
    </w:p>
    <w:p>
      <w:r>
        <w:t>董琨，庄文中，伊道恩，蔡肇基主编；董宝佑，刘海涛，张秋菊，王多副主编；张宋民，王静编 其他作品：https://www.jiaokey.com/tag/董琨，庄文中，伊道恩，蔡肇基主编；董宝佑，刘海涛，张秋菊，王多副主编；张宋民，王静编.html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关键词搜索：https://www.jiaokey.com/tag/新课标语文读本  高二现代文.html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