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新教材完全解读·高二政治  上</w:t>
      </w:r>
    </w:p>
    <w:p>
      <w:r>
        <w:rPr>
          <w:rFonts w:ascii="宋体" w:hAnsi="宋体" w:eastAsia="宋体"/>
          <w:sz w:val="24"/>
        </w:rPr>
        <w:t>胡国华主编；孟广智分册主编；王铁松，董培林，程矾堂，代元清，潘琼，江淼，杨文平，徐小平，陈军，何咏梅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新教材完全解读·高二政治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胡国华主编；孟广智分册主编；王铁松，董培林，程矾堂，代元清，潘琼，江淼，杨文平，徐小平，陈军，何咏梅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本书出售、求购地址：https://www.jiaokey.com/book/detail/11439136.html</w:t>
      </w:r>
    </w:p>
    <w:p>
      <w:r>
        <w:t>更多相关图书推荐：https://www.jiaokey.com</w:t>
      </w:r>
    </w:p>
    <w:p>
      <w:r>
        <w:t>胡国华主编；孟广智分册主编；王铁松，董培林，程矾堂，代元清，潘琼，江淼，杨文平，徐小平，陈军，何咏梅 其他作品：https://www.jiaokey.com/tag/胡国华主编；孟广智分册主编；王铁松，董培林，程矾堂，代元清，潘琼，江淼，杨文平，徐小平，陈军，何咏梅.html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关键词搜索：https://www.jiaokey.com/tag/新教材完全解读·高二政治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