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漫画世界史  2  从中国的春秋时期到罗马的衰落</w:t>
      </w:r>
    </w:p>
    <w:p>
      <w:r>
        <w:rPr>
          <w:rFonts w:ascii="宋体" w:hAnsi="宋体" w:eastAsia="宋体"/>
          <w:sz w:val="24"/>
        </w:rPr>
        <w:t>（美）拉里·戈尼克（Larry Gonick）著；吴晓红，赵康英译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漫画世界史  2  从中国的春秋时期到罗马的衰落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（美）拉里·戈尼克（Larry Gonick）著；吴晓红，赵康英译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本书出售、求购地址：https://www.jiaokey.com/book/detail/11438175.html</w:t>
      </w:r>
    </w:p>
    <w:p>
      <w:r>
        <w:t>更多相关图书推荐：https://www.jiaokey.com</w:t>
      </w:r>
    </w:p>
    <w:p>
      <w:r>
        <w:t>（美）拉里·戈尼克（Larry Gonick）著；吴晓红，赵康英译 其他作品：https://www.jiaokey.com/tag/（美）拉里·戈尼克（Larry Gonick）著；吴晓红，赵康英译.html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关键词搜索：https://www.jiaokey.com/tag/漫画世界史  2  从中国的春秋时期到罗马的衰落.html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