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中国农村教育的战略抉择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本书出售、求购地址：https://www.jiaokey.com/book/detail/11435048.html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关键词搜索：https://www.jiaokey.com/tag/中国农村教育的战略抉择.html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