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教师和娱乐通讯称谓行为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教师和娱乐通讯称谓行为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本书出售、求购地址：https://www.jiaokey.com/book/detail/11434824.html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关键词搜索：https://www.jiaokey.com/tag/教师和娱乐通讯称谓行为.html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