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书名：梦逝难寻  唐代文人心态史</w:t>
      </w:r>
    </w:p>
    <w:p>
      <w:r>
        <w:t>作者：池万兴，刘怀荣著</w:t>
      </w:r>
    </w:p>
    <w:p>
      <w:r>
        <w:t>出版社：石家庄：河北教育出版社</w:t>
      </w:r>
    </w:p>
    <w:p>
      <w:r>
        <w:t>出版日期：2001.11</w:t>
      </w:r>
    </w:p>
    <w:p>
      <w:r>
        <w:t>总页数：221</w:t>
      </w:r>
    </w:p>
    <w:p>
      <w:r>
        <w:t>更多请访问教客网: www.jiaokey.com</w:t>
      </w:r>
    </w:p>
    <w:p>
      <w:r>
        <w:t>梦逝难寻  唐代文人心态史 评论地址：https://www.jiaokey.com/book/detail/11432778.html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