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SWARM中的经济仿真 基于智能体建模与面向对象设计</w:t>
      </w:r>
    </w:p>
    <w:p>
      <w:r>
        <w:rPr>
          <w:rFonts w:ascii="宋体" w:hAnsi="宋体" w:eastAsia="宋体"/>
          <w:sz w:val="24"/>
        </w:rPr>
        <w:t>（意）弗兰西斯·路纳（Francesco Luna），（意）本尼迪克特·史蒂芬森（Benedikt Stefansson）著；景体华等译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SWARM中的经济仿真 基于智能体建模与面向对象设计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（意）弗兰西斯·路纳（Francesco Luna），（意）本尼迪克特·史蒂芬森（Benedikt Stefansson）著；景体华等译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本书出售、求购地址：https://www.jiaokey.com/book/detail/11431814.html</w:t>
      </w:r>
    </w:p>
    <w:p>
      <w:r>
        <w:t>更多相关图书推荐：https://www.jiaokey.com</w:t>
      </w:r>
    </w:p>
    <w:p>
      <w:r>
        <w:t>（意）弗兰西斯·路纳（Francesco Luna），（意）本尼迪克特·史蒂芬森（Benedikt Stefansson）著；景体华等译 其他作品：https://www.jiaokey.com/tag/（意）弗兰西斯·路纳（Francesco Luna），（意）本尼迪克特·史蒂芬森（Benedikt Stefansson）著；景体华等译.html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关键词搜索：https://www.jiaokey.com/tag/SWARM中的经济仿真 基于智能体建模与面向对象设计.html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