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蓝调百年之旅</w:t>
      </w:r>
    </w:p>
    <w:p>
      <w:r>
        <w:rPr>
          <w:rFonts w:ascii="宋体" w:hAnsi="宋体" w:eastAsia="宋体"/>
          <w:sz w:val="24"/>
        </w:rPr>
        <w:t>（美）P.古拉尔尼克（Peter Guralnick）等编著；李佳纯，卢慈颖，陈佳伶译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蓝调百年之旅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（美）P.古拉尔尼克（Peter Guralnick）等编著；李佳纯，卢慈颖，陈佳伶译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本书出售、求购地址：https://www.jiaokey.com/book/detail/11430092.html</w:t>
      </w:r>
    </w:p>
    <w:p>
      <w:r>
        <w:t>更多相关图书推荐：https://www.jiaokey.com</w:t>
      </w:r>
    </w:p>
    <w:p>
      <w:r>
        <w:t>（美）P.古拉尔尼克（Peter Guralnick）等编著；李佳纯，卢慈颖，陈佳伶译 其他作品：https://www.jiaokey.com/tag/（美）P.古拉尔尼克（Peter Guralnick）等编著；李佳纯，卢慈颖，陈佳伶译.html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关键词搜索：https://www.jiaokey.com/tag/蓝调百年之旅.html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