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网页制作及应用</w:t>
      </w:r>
    </w:p>
    <w:p>
      <w:r>
        <w:rPr>
          <w:rFonts w:ascii="宋体" w:hAnsi="宋体" w:eastAsia="宋体"/>
          <w:sz w:val="24"/>
        </w:rPr>
        <w:t>刘永华，潘明寒主编；齐丽丽，周金玲，徐兴敏副主编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网页制作及应用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刘永华，潘明寒主编；齐丽丽，周金玲，徐兴敏副主编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本书出售、求购地址：https://www.jiaokey.com/book/detail/11428949.html</w:t>
      </w:r>
    </w:p>
    <w:p>
      <w:r>
        <w:t>更多相关图书推荐：https://www.jiaokey.com</w:t>
      </w:r>
    </w:p>
    <w:p>
      <w:r>
        <w:t>刘永华，潘明寒主编；齐丽丽，周金玲，徐兴敏副主编 其他作品：https://www.jiaokey.com/tag/刘永华，潘明寒主编；齐丽丽，周金玲，徐兴敏副主编.html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关键词搜索：https://www.jiaokey.com/tag/网页制作及应用.html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