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</w:t>
      </w:r>
    </w:p>
    <w:p>
      <w:r>
        <w:rPr>
          <w:rFonts w:ascii="宋体" w:hAnsi="宋体" w:eastAsia="宋体"/>
          <w:sz w:val="24"/>
        </w:rPr>
        <w:t>刘永华主编；陈光军，孙俊香，陈茜，徐兴敏等编著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刘永华主编；陈光军，孙俊香，陈茜，徐兴敏等编著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本书出售、求购地址：https://www.jiaokey.com/book/detail/11428948.html</w:t>
      </w:r>
    </w:p>
    <w:p>
      <w:r>
        <w:t>更多相关图书推荐：https://www.jiaokey.com</w:t>
      </w:r>
    </w:p>
    <w:p>
      <w:r>
        <w:t>刘永华主编；陈光军，孙俊香，陈茜，徐兴敏等编著 其他作品：https://www.jiaokey.com/tag/刘永华主编；陈光军，孙俊香，陈茜，徐兴敏等编著.html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