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历史走向公正：纪念杨朴庵先生逝世二十五周年</w:t>
      </w:r>
    </w:p>
    <w:p>
      <w:r>
        <w:rPr>
          <w:rFonts w:ascii="宋体" w:hAnsi="宋体" w:eastAsia="宋体"/>
          <w:sz w:val="24"/>
        </w:rPr>
        <w:t>邓呈祥主编；胡有祺，黄子奇，蒋天桂副主编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历史走向公正：纪念杨朴庵先生逝世二十五周年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邓呈祥主编；胡有祺，黄子奇，蒋天桂副主编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本书出售、求购地址：https://www.jiaokey.com/book/detail/11427425.html</w:t>
      </w:r>
    </w:p>
    <w:p>
      <w:r>
        <w:t>更多相关图书推荐：https://www.jiaokey.com</w:t>
      </w:r>
    </w:p>
    <w:p>
      <w:r>
        <w:t>邓呈祥主编；胡有祺，黄子奇，蒋天桂副主编 其他作品：https://www.jiaokey.com/tag/邓呈祥主编；胡有祺，黄子奇，蒋天桂副主编.html</w:t>
      </w:r>
    </w:p>
    <w:p>
      <w:r>
        <w:t>关键词搜索：https://www.jiaokey.com/tag/历史走向公正：纪念杨朴庵先生逝世二十五周年.html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