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认真对待权利</w:t>
      </w:r>
    </w:p>
    <w:p>
      <w:r>
        <w:rPr>
          <w:rFonts w:ascii="宋体" w:hAnsi="宋体" w:eastAsia="宋体"/>
          <w:sz w:val="24"/>
        </w:rPr>
        <w:t>（美）罗纳德·德沃金（Ronald Dworkin）著；信春鹰，吴玉章译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认真对待权利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（美）罗纳德·德沃金（Ronald Dworkin）著；信春鹰，吴玉章译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本书出售、求购地址：https://www.jiaokey.com/book/detail/11425894.html</w:t>
      </w:r>
    </w:p>
    <w:p>
      <w:r>
        <w:t>更多相关图书推荐：https://www.jiaokey.com</w:t>
      </w:r>
    </w:p>
    <w:p>
      <w:r>
        <w:t>（美）罗纳德·德沃金（Ronald Dworkin）著；信春鹰，吴玉章译 其他作品：https://www.jiaokey.com/tag/（美）罗纳德·德沃金（Ronald Dworkin）著；信春鹰，吴玉章译.html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关键词搜索：https://www.jiaokey.com/tag/认真对待权利.html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