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山西票号史料</w:t>
      </w:r>
    </w:p>
    <w:p>
      <w:r>
        <w:rPr>
          <w:rFonts w:ascii="宋体" w:hAnsi="宋体" w:eastAsia="宋体"/>
          <w:sz w:val="24"/>
        </w:rPr>
        <w:t>黄鉴晖编；中国人民银行山西省分行、山西财经学院《山西票号史料》编写组编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山西票号史料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黄鉴晖编；中国人民银行山西省分行、山西财经学院《山西票号史料》编写组编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本书出售、求购地址：https://www.jiaokey.com/book/detail/11425697.html</w:t>
      </w:r>
    </w:p>
    <w:p>
      <w:r>
        <w:t>更多相关图书推荐：https://www.jiaokey.com</w:t>
      </w:r>
    </w:p>
    <w:p>
      <w:r>
        <w:t>黄鉴晖编；中国人民银行山西省分行、山西财经学院《山西票号史料》编写组编 其他作品：https://www.jiaokey.com/tag/黄鉴晖编；中国人民银行山西省分行、山西财经学院《山西票号史料》编写组编.html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关键词搜索：https://www.jiaokey.com/tag/山西票号史料.html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