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MAX核心地带  场景效果设计篇</w:t>
      </w:r>
    </w:p>
    <w:p>
      <w:r>
        <w:rPr>
          <w:rFonts w:ascii="宋体" w:hAnsi="宋体" w:eastAsia="宋体"/>
          <w:sz w:val="24"/>
        </w:rPr>
        <w:t>卡兰罗·萨维切著；严蔚敏，袁昱，朱薇薇译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MAX核心地带  场景效果设计篇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卡兰罗·萨维切著；严蔚敏，袁昱，朱薇薇译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本书出售、求购地址：https://www.jiaokey.com/book/detail/11424633.html</w:t>
      </w:r>
    </w:p>
    <w:p>
      <w:r>
        <w:t>更多相关图书推荐：https://www.jiaokey.com</w:t>
      </w:r>
    </w:p>
    <w:p>
      <w:r>
        <w:t>卡兰罗·萨维切著；严蔚敏，袁昱，朱薇薇译 其他作品：https://www.jiaokey.com/tag/卡兰罗·萨维切著；严蔚敏，袁昱，朱薇薇译.html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MAX核心地带  场景效果设计篇.html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