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牧草之王  苜蓿</w:t>
      </w:r>
    </w:p>
    <w:p>
      <w:r>
        <w:rPr>
          <w:rFonts w:ascii="宋体" w:hAnsi="宋体" w:eastAsia="宋体"/>
          <w:sz w:val="24"/>
        </w:rPr>
        <w:t>浦心春主编；杨碚，邵进翚，孙中心副主编；张安时，马其东，张萍编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牧草之王  苜蓿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浦心春主编；杨碚，邵进翚，孙中心副主编；张安时，马其东，张萍编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本书出售、求购地址：https://www.jiaokey.com/book/detail/11424309.html</w:t>
      </w:r>
    </w:p>
    <w:p>
      <w:r>
        <w:t>更多相关图书推荐：https://www.jiaokey.com</w:t>
      </w:r>
    </w:p>
    <w:p>
      <w:r>
        <w:t>浦心春主编；杨碚，邵进翚，孙中心副主编；张安时，马其东，张萍编 其他作品：https://www.jiaokey.com/tag/浦心春主编；杨碚，邵进翚，孙中心副主编；张安时，马其东，张萍编.html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关键词搜索：https://www.jiaokey.com/tag/牧草之王  苜蓿.html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