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数学教育论文的方法、选题与规范</w:t>
      </w:r>
    </w:p>
    <w:p>
      <w:r>
        <w:rPr>
          <w:rFonts w:ascii="宋体" w:hAnsi="宋体" w:eastAsia="宋体"/>
          <w:sz w:val="24"/>
        </w:rPr>
        <w:t>戴再平，慕利民著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数学教育论文的方法、选题与规范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戴再平，慕利民著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本书出售、求购地址：https://www.jiaokey.com/book/detail/11423734.html</w:t>
      </w:r>
    </w:p>
    <w:p>
      <w:r>
        <w:t>更多相关图书推荐：https://www.jiaokey.com</w:t>
      </w:r>
    </w:p>
    <w:p>
      <w:r>
        <w:t>戴再平，慕利民著 其他作品：https://www.jiaokey.com/tag/戴再平，慕利民著.html</w:t>
      </w:r>
    </w:p>
    <w:p>
      <w:r>
        <w:t>贵阳：贵州教育出版社 出版图书：https://www.jiaokey.com/tag/贵阳：贵州教育出版社.html</w:t>
      </w:r>
    </w:p>
    <w:p>
      <w:r>
        <w:t>关键词搜索：https://www.jiaokey.com/tag/数学教育论文的方法、选题与规范.html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