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广东的前世今生</w:t>
      </w:r>
    </w:p>
    <w:p>
      <w:r>
        <w:rPr>
          <w:rFonts w:ascii="宋体" w:hAnsi="宋体" w:eastAsia="宋体"/>
          <w:sz w:val="24"/>
        </w:rPr>
        <w:t>王春芙，陈朝华主编；《南方都市报》广州专刊副刊部撰稿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王春芙，陈朝华主编；《南方都市报》广州专刊副刊部撰稿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本书出售、求购地址：https://www.jiaokey.com/book/detail/11423521.html</w:t>
      </w:r>
    </w:p>
    <w:p>
      <w:r>
        <w:t>更多相关图书推荐：https://www.jiaokey.com</w:t>
      </w:r>
    </w:p>
    <w:p>
      <w:r>
        <w:t>王春芙，陈朝华主编；《南方都市报》广州专刊副刊部撰稿 其他作品：https://www.jiaokey.com/tag/王春芙，陈朝华主编；《南方都市报》广州专刊副刊部撰稿.html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