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政府改革手册  战略与工具</w:t>
      </w:r>
    </w:p>
    <w:p>
      <w:r>
        <w:rPr>
          <w:rFonts w:ascii="宋体" w:hAnsi="宋体" w:eastAsia="宋体"/>
          <w:sz w:val="24"/>
        </w:rPr>
        <w:t>（美）戴维·奥斯本（David Osborne），（美）彼得·普拉斯特里克（Peter Plastrik）著；谭功荣等译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政府改革手册  战略与工具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（美）戴维·奥斯本（David Osborne），（美）彼得·普拉斯特里克（Peter Plastrik）著；谭功荣等译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本书出售、求购地址：https://www.jiaokey.com/book/detail/11422778.html</w:t>
      </w:r>
    </w:p>
    <w:p>
      <w:r>
        <w:t>更多相关图书推荐：https://www.jiaokey.com</w:t>
      </w:r>
    </w:p>
    <w:p>
      <w:r>
        <w:t>（美）戴维·奥斯本（David Osborne），（美）彼得·普拉斯特里克（Peter Plastrik）著；谭功荣等译 其他作品：https://www.jiaokey.com/tag/（美）戴维·奥斯本（David Osborne），（美）彼得·普拉斯特里克（Peter Plastrik）著；谭功荣等译.html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关键词搜索：https://www.jiaokey.com/tag/政府改革手册  战略与工具.html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