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适合中国企业的德国企业管理模型</w:t>
      </w:r>
    </w:p>
    <w:p>
      <w:r>
        <w:rPr>
          <w:rFonts w:ascii="宋体" w:hAnsi="宋体" w:eastAsia="宋体"/>
          <w:sz w:val="24"/>
        </w:rPr>
        <w:t>（德）汉斯·约阿西姆·绍尔曼（Hans Joachim Sauermann）著；《适合中国企业的德国企业管理模型》 编译组译（奔驰集团）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适合中国企业的德国企业管理模型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（德）汉斯·约阿西姆·绍尔曼（Hans Joachim Sauermann）著；《适合中国企业的德国企业管理模型》 编译组译（奔驰集团）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本书出售、求购地址：https://www.jiaokey.com/book/detail/11422290.html</w:t>
      </w:r>
    </w:p>
    <w:p>
      <w:r>
        <w:t>更多相关图书推荐：https://www.jiaokey.com</w:t>
      </w:r>
    </w:p>
    <w:p>
      <w:r>
        <w:t>（德）汉斯·约阿西姆·绍尔曼（Hans Joachim Sauermann）著；《适合中国企业的德国企业管理模型》 编译组译（奔驰集团） 其他作品：https://www.jiaokey.com/tag/（德）汉斯·约阿西姆·绍尔曼（Hans Joachim Sauermann）著；《适合中国企业的德国企业管理模型》 编译组译（奔驰集团）.html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关键词搜索：https://www.jiaokey.com/tag/适合中国企业的德国企业管理模型.html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