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对“英雄式”领导说NO</w:t>
      </w:r>
    </w:p>
    <w:p>
      <w:r>
        <w:rPr>
          <w:rFonts w:ascii="宋体" w:hAnsi="宋体" w:eastAsia="宋体"/>
          <w:sz w:val="24"/>
        </w:rPr>
        <w:t>（美）大卫·L·布莱德福德（David L. Bradford），（美）阿伦·R·科恩（Allan R. Cohen）著；杨佩桦等译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2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对“英雄式”领导说NO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（美）大卫·L·布莱德福德（David L. Bradford），（美）阿伦·R·科恩（Allan R. Cohen）著；杨佩桦等译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本书出售、求购地址：https://www.jiaokey.com/book/detail/11422045.html</w:t>
      </w:r>
    </w:p>
    <w:p>
      <w:r>
        <w:t>更多相关图书推荐：https://www.jiaokey.com</w:t>
      </w:r>
    </w:p>
    <w:p>
      <w:r>
        <w:t>（美）大卫·L·布莱德福德（David L. Bradford），（美）阿伦·R·科恩（Allan R. Cohen）著；杨佩桦等译 其他作品：https://www.jiaokey.com/tag/（美）大卫·L·布莱德福德（David L. Bradford），（美）阿伦·R·科恩（Allan R. Cohen）著；杨佩桦等译.html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