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规制经济学的学科定位与理论应用</w:t>
      </w:r>
    </w:p>
    <w:p>
      <w:r>
        <w:rPr>
          <w:rFonts w:ascii="宋体" w:hAnsi="宋体" w:eastAsia="宋体"/>
          <w:sz w:val="24"/>
        </w:rPr>
        <w:t>于立，姜春海等著；教育部人文社科重点研究基地，东北财经大学产业组织与企业组织研究中心编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规制经济学的学科定位与理论应用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于立，姜春海等著；教育部人文社科重点研究基地，东北财经大学产业组织与企业组织研究中心编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本书出售、求购地址：https://www.jiaokey.com/book/detail/11421527.html</w:t>
      </w:r>
    </w:p>
    <w:p>
      <w:r>
        <w:t>更多相关图书推荐：https://www.jiaokey.com</w:t>
      </w:r>
    </w:p>
    <w:p>
      <w:r>
        <w:t>于立，姜春海等著；教育部人文社科重点研究基地，东北财经大学产业组织与企业组织研究中心编 其他作品：https://www.jiaokey.com/tag/于立，姜春海等著；教育部人文社科重点研究基地，东北财经大学产业组织与企业组织研究中心编.html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关键词搜索：https://www.jiaokey.com/tag/规制经济学的学科定位与理论应用.html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