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</w:t>
      </w:r>
    </w:p>
    <w:p>
      <w:r>
        <w:rPr>
          <w:rFonts w:ascii="宋体" w:hAnsi="宋体" w:eastAsia="宋体"/>
          <w:sz w:val="24"/>
        </w:rPr>
        <w:t>（法）谢阁兰（Segalen，Victor）著；车槿山，秦海鹰译注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（法）谢阁兰（Segalen，Victor）著；车槿山，秦海鹰译注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本书出售、求购地址：https://www.jiaokey.com/book/detail/11417686.html</w:t>
      </w:r>
    </w:p>
    <w:p>
      <w:r>
        <w:t>更多相关图书推荐：https://www.jiaokey.com</w:t>
      </w:r>
    </w:p>
    <w:p>
      <w:r>
        <w:t>（法）谢阁兰（Segalen，Victor）著；车槿山，秦海鹰译注 其他作品：https://www.jiaokey.com/tag/（法）谢阁兰（Segalen，Victor）著；车槿山，秦海鹰译注.html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