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相际经营原理：跨民族经济活动的理论与实践</w:t>
      </w:r>
    </w:p>
    <w:p>
      <w:r>
        <w:rPr>
          <w:rFonts w:ascii="宋体" w:hAnsi="宋体" w:eastAsia="宋体"/>
          <w:sz w:val="24"/>
        </w:rPr>
        <w:t>杨庭硕著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相际经营原理：跨民族经济活动的理论与实践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杨庭硕著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本书出售、求购地址：https://www.jiaokey.com/book/detail/11417402.html</w:t>
      </w:r>
    </w:p>
    <w:p>
      <w:r>
        <w:t>更多相关图书推荐：https://www.jiaokey.com</w:t>
      </w:r>
    </w:p>
    <w:p>
      <w:r>
        <w:t>杨庭硕著 其他作品：https://www.jiaokey.com/tag/杨庭硕著.html</w:t>
      </w:r>
    </w:p>
    <w:p>
      <w:r>
        <w:t>关键词搜索：https://www.jiaokey.com/tag/相际经营原理：跨民族经济活动的理论与实践.html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