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论荒诞派</w:t>
      </w:r>
    </w:p>
    <w:p>
      <w:r>
        <w:rPr>
          <w:rFonts w:ascii="宋体" w:hAnsi="宋体" w:eastAsia="宋体"/>
          <w:sz w:val="24"/>
        </w:rPr>
        <w:t>阿诺德·P·欣奇利夫著；李永辉译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论荒诞派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阿诺德·P·欣奇利夫著；李永辉译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本书出售、求购地址：https://www.jiaokey.com/book/detail/11415589.html</w:t>
      </w:r>
    </w:p>
    <w:p>
      <w:r>
        <w:t>更多相关图书推荐：https://www.jiaokey.com</w:t>
      </w:r>
    </w:p>
    <w:p>
      <w:r>
        <w:t>阿诺德·P·欣奇利夫著；李永辉译 其他作品：https://www.jiaokey.com/tag/阿诺德·P·欣奇利夫著；李永辉译.html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关键词搜索：https://www.jiaokey.com/tag/论荒诞派.html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