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伏尔加奏鸣曲</w:t>
      </w:r>
    </w:p>
    <w:p>
      <w:r>
        <w:rPr>
          <w:rFonts w:ascii="宋体" w:hAnsi="宋体" w:eastAsia="宋体"/>
          <w:sz w:val="24"/>
        </w:rPr>
        <w:t>（苏）科热夫尼科夫（Кожевников，В.）著；李延龄译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144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伏尔加奏鸣曲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（苏）科热夫尼科夫（Кожевников，В.）著；李延龄译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苏联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本书出售、求购地址：https://www.jiaokey.com/book/detail/11414462.html</w:t>
      </w:r>
    </w:p>
    <w:p>
      <w:r>
        <w:t>更多相关图书推荐：https://www.jiaokey.com</w:t>
      </w:r>
    </w:p>
    <w:p>
      <w:r>
        <w:t>（苏）科热夫尼科夫（Кожевников，В.）著；李延龄译 其他作品：https://www.jiaokey.com/tag/（苏）科热夫尼科夫（Кожевников，В.）著；李延龄译.html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关键词搜索：https://www.jiaokey.com/tag/长篇小说(地点: 苏联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