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新型军事指挥人才智能要素论</w:t>
      </w:r>
    </w:p>
    <w:p>
      <w:r>
        <w:rPr>
          <w:rFonts w:ascii="宋体" w:hAnsi="宋体" w:eastAsia="宋体"/>
          <w:sz w:val="24"/>
        </w:rPr>
        <w:t>徐远林主编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新型军事指挥人才智能要素论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本书出售、求购地址：https://www.jiaokey.com/book/detail/11414260.html</w:t>
      </w:r>
    </w:p>
    <w:p>
      <w:r>
        <w:t>更多相关图书推荐：https://www.jiaokey.com</w:t>
      </w:r>
    </w:p>
    <w:p>
      <w:r>
        <w:t>徐远林主编 其他作品：https://www.jiaokey.com/tag/徐远林主编.html</w:t>
      </w:r>
    </w:p>
    <w:p>
      <w:r>
        <w:t>关键词搜索：https://www.jiaokey.com/tag/新型军事指挥人才智能要素论.html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