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毕加索青少年时期的绘画</w:t>
      </w:r>
    </w:p>
    <w:p>
      <w:r>
        <w:rPr>
          <w:rFonts w:ascii="宋体" w:hAnsi="宋体" w:eastAsia="宋体"/>
          <w:sz w:val="24"/>
        </w:rPr>
        <w:t>（西班牙）毕加索绘；丁伯奎编译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毕加索青少年时期的绘画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（西班牙）毕加索绘；丁伯奎编译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本书出售、求购地址：https://www.jiaokey.com/book/detail/11413926.html</w:t>
      </w:r>
    </w:p>
    <w:p>
      <w:r>
        <w:t>更多相关图书推荐：https://www.jiaokey.com</w:t>
      </w:r>
    </w:p>
    <w:p>
      <w:r>
        <w:t>（西班牙）毕加索绘；丁伯奎编译 其他作品：https://www.jiaokey.com/tag/（西班牙）毕加索绘；丁伯奎编译.html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关键词搜索：https://www.jiaokey.com/tag/毕加索青少年时期的绘画.html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