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进入壁垒和策略性竞争</w:t>
      </w:r>
    </w:p>
    <w:p>
      <w:r>
        <w:rPr>
          <w:rFonts w:ascii="宋体" w:hAnsi="宋体" w:eastAsia="宋体"/>
          <w:sz w:val="24"/>
        </w:rPr>
        <w:t>（美）保罗·杰罗斯基（Paul Geroski）等著；崔小刚译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进入壁垒和策略性竞争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（美）保罗·杰罗斯基（Paul Geroski）等著；崔小刚译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本书出售、求购地址：https://www.jiaokey.com/book/detail/11413651.html</w:t>
      </w:r>
    </w:p>
    <w:p>
      <w:r>
        <w:t>更多相关图书推荐：https://www.jiaokey.com</w:t>
      </w:r>
    </w:p>
    <w:p>
      <w:r>
        <w:t>（美）保罗·杰罗斯基（Paul Geroski）等著；崔小刚译 其他作品：https://www.jiaokey.com/tag/（美）保罗·杰罗斯基（Paul Geroski）等著；崔小刚译.html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关键词搜索：https://www.jiaokey.com/tag/进入壁垒和策略性竞争.html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