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现代精算风险理论</w:t>
      </w:r>
    </w:p>
    <w:p>
      <w:r>
        <w:rPr>
          <w:rFonts w:ascii="宋体" w:hAnsi="宋体" w:eastAsia="宋体"/>
          <w:sz w:val="24"/>
        </w:rPr>
        <w:t>（荷）R.卡尔斯（Rob Kaas）等著；唐启鹤，胡太忠，成世学译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现代精算风险理论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（荷）R.卡尔斯（Rob Kaas）等著；唐启鹤，胡太忠，成世学译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本书出售、求购地址：https://www.jiaokey.com/book/detail/11412128.html</w:t>
      </w:r>
    </w:p>
    <w:p>
      <w:r>
        <w:t>更多相关图书推荐：https://www.jiaokey.com</w:t>
      </w:r>
    </w:p>
    <w:p>
      <w:r>
        <w:t>（荷）R.卡尔斯（Rob Kaas）等著；唐启鹤，胡太忠，成世学译 其他作品：https://www.jiaokey.com/tag/（荷）R.卡尔斯（Rob Kaas）等著；唐启鹤，胡太忠，成世学译.html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关键词搜索：https://www.jiaokey.com/tag/现代精算风险理论.html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