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透明管理</w:t>
      </w:r>
    </w:p>
    <w:p>
      <w:r>
        <w:rPr>
          <w:rFonts w:ascii="宋体" w:hAnsi="宋体" w:eastAsia="宋体"/>
          <w:sz w:val="24"/>
        </w:rPr>
        <w:t>（美）芭芭拉·佩格诺（Barbara Pagano），（美）伊丽莎白·佩格诺（Elizabeth Pagano）著；李芳龄译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（美）芭芭拉·佩格诺（Barbara Pagano），（美）伊丽莎白·佩格诺（Elizabeth Pagano）著；李芳龄译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本书出售、求购地址：https://www.jiaokey.com/book/detail/11411948.html</w:t>
      </w:r>
    </w:p>
    <w:p>
      <w:r>
        <w:t>更多相关图书推荐：https://www.jiaokey.com</w:t>
      </w:r>
    </w:p>
    <w:p>
      <w:r>
        <w:t>（美）芭芭拉·佩格诺（Barbara Pagano），（美）伊丽莎白·佩格诺（Elizabeth Pagano）著；李芳龄译 其他作品：https://www.jiaokey.com/tag/（美）芭芭拉·佩格诺（Barbara Pagano），（美）伊丽莎白·佩格诺（Elizabeth Pagano）著；李芳龄译.html</w:t>
      </w:r>
    </w:p>
    <w:p>
      <w:r>
        <w:t>北京:中国财政经济出版社,2005.05 出版图书：https://www.jiaokey.com/tag/北京:中国财政经济出版社,2005.05.html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