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共和国的追求与挫折：辛亥革命</w:t>
      </w:r>
    </w:p>
    <w:p>
      <w:r>
        <w:rPr>
          <w:rFonts w:ascii="宋体" w:hAnsi="宋体" w:eastAsia="宋体"/>
          <w:sz w:val="24"/>
        </w:rPr>
        <w:t>林家有  周兴梁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共和国的追求与挫折：辛亥革命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林家有  周兴梁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本书出售、求购地址：https://www.jiaokey.com/book/detail/11410968.html</w:t>
      </w:r>
    </w:p>
    <w:p>
      <w:r>
        <w:t>更多相关图书推荐：https://www.jiaokey.com</w:t>
      </w:r>
    </w:p>
    <w:p>
      <w:r>
        <w:t>林家有  周兴梁 其他作品：https://www.jiaokey.com/tag/林家有  周兴梁.html</w:t>
      </w:r>
    </w:p>
    <w:p>
      <w:r>
        <w:t>文物出版社 出版图书：https://www.jiaokey.com/tag/文物出版社.html</w:t>
      </w:r>
    </w:p>
    <w:p>
      <w:r>
        <w:t>关键词搜索：https://www.jiaokey.com/tag/共和国的追求与挫折：辛亥革命.html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