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大学礼仪教程</w:t>
      </w:r>
    </w:p>
    <w:p>
      <w:r>
        <w:rPr>
          <w:rFonts w:ascii="宋体" w:hAnsi="宋体" w:eastAsia="宋体"/>
          <w:sz w:val="24"/>
        </w:rPr>
        <w:t>柳建营，熊诗华，张明如主编；李长征，孙雪梅，杨静，许德宽，靳秀芳，朱建辉副主编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柳建营，熊诗华，张明如主编；李长征，孙雪梅，杨静，许德宽，靳秀芳，朱建辉副主编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本书出售、求购地址：https://www.jiaokey.com/book/detail/11409426.html</w:t>
      </w:r>
    </w:p>
    <w:p>
      <w:r>
        <w:t>更多相关图书推荐：https://www.jiaokey.com</w:t>
      </w:r>
    </w:p>
    <w:p>
      <w:r>
        <w:t>柳建营，熊诗华，张明如主编；李长征，孙雪梅，杨静，许德宽，靳秀芳，朱建辉副主编 其他作品：https://www.jiaokey.com/tag/柳建营，熊诗华，张明如主编；李长征，孙雪梅，杨静，许德宽，靳秀芳，朱建辉副主编.html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