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数字电路与逻辑设计学习指导与题解</w:t>
      </w:r>
    </w:p>
    <w:p>
      <w:r>
        <w:rPr>
          <w:rFonts w:ascii="宋体" w:hAnsi="宋体" w:eastAsia="宋体"/>
          <w:sz w:val="24"/>
        </w:rPr>
        <w:t>曹汉房主编；黄瑞光，王新民，王颖倩，鲁放，姚晓东编著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曹汉房主编；黄瑞光，王新民，王颖倩，鲁放，姚晓东编著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本书出售、求购地址：https://www.jiaokey.com/book/detail/11409342.html</w:t>
      </w:r>
    </w:p>
    <w:p>
      <w:r>
        <w:t>更多相关图书推荐：https://www.jiaokey.com</w:t>
      </w:r>
    </w:p>
    <w:p>
      <w:r>
        <w:t>曹汉房主编；黄瑞光，王新民，王颖倩，鲁放，姚晓东编著 其他作品：https://www.jiaokey.com/tag/曹汉房主编；黄瑞光，王新民，王颖倩，鲁放，姚晓东编著.html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关键词搜索：https://www.jiaokey.com/tag/数字电路与逻辑设计学习指导与题解.html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