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会计学导论  第3版</w:t>
      </w:r>
    </w:p>
    <w:p>
      <w:r>
        <w:rPr>
          <w:rFonts w:ascii="宋体" w:hAnsi="宋体" w:eastAsia="宋体"/>
          <w:sz w:val="24"/>
        </w:rPr>
        <w:t>（美）彭尼·安斯沃思（Penne Ainsworth），（美）丹·丹尼斯（Dan Deines）著；宋建波，郭新杰，陈华昀等译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（美）彭尼·安斯沃思（Penne Ainsworth），（美）丹·丹尼斯（Dan Deines）著；宋建波，郭新杰，陈华昀等译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本书出售、求购地址：https://www.jiaokey.com/book/detail/11408925.html</w:t>
      </w:r>
    </w:p>
    <w:p>
      <w:r>
        <w:t>更多相关图书推荐：https://www.jiaokey.com</w:t>
      </w:r>
    </w:p>
    <w:p>
      <w:r>
        <w:t>（美）彭尼·安斯沃思（Penne Ainsworth），（美）丹·丹尼斯（Dan Deines）著；宋建波，郭新杰，陈华昀等译 其他作品：https://www.jiaokey.com/tag/（美）彭尼·安斯沃思（Penne Ainsworth），（美）丹·丹尼斯（Dan Deines）著；宋建波，郭新杰，陈华昀等译.html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