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书名：《大气环境质量标准》材料  光化学氧化剂大气环境质量标准的制定</w:t>
      </w:r>
    </w:p>
    <w:p>
      <w:r>
        <w:t>作者:《大气环境质量标准》编制组编</w:t>
      </w:r>
    </w:p>
    <w:p>
      <w:r>
        <w:t>出版社:</w:t>
      </w:r>
    </w:p>
    <w:p>
      <w:r>
        <w:t>出版日期：1981.11</w:t>
      </w:r>
    </w:p>
    <w:p>
      <w:r>
        <w:t>总页数：27</w:t>
      </w:r>
    </w:p>
    <w:p>
      <w:r>
        <w:t>更多请访问教客网:www.jiaokey.com</w:t>
      </w:r>
    </w:p>
    <w:p>
      <w:r>
        <w:t>《大气环境质量标准》材料  光化学氧化剂大气环境质量标准的制定评论地址：https://www.jiaokey.com/book/detail/11405805.html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