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后外交时代：不受约束的美国</w:t>
      </w:r>
    </w:p>
    <w:p>
      <w:r>
        <w:rPr>
          <w:rFonts w:ascii="宋体" w:hAnsi="宋体" w:eastAsia="宋体"/>
          <w:sz w:val="24"/>
        </w:rPr>
        <w:t>（美）伊沃·H·达尔德尔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后外交时代：不受约束的美国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（美）伊沃·H·达尔德尔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本书出售、求购地址：https://www.jiaokey.com/book/detail/11405189.html</w:t>
      </w:r>
    </w:p>
    <w:p>
      <w:r>
        <w:t>更多相关图书推荐：https://www.jiaokey.com</w:t>
      </w:r>
    </w:p>
    <w:p>
      <w:r>
        <w:t>（美）伊沃·H·达尔德尔 其他作品：https://www.jiaokey.com/tag/（美）伊沃·H·达尔德尔.html</w:t>
      </w:r>
    </w:p>
    <w:p>
      <w:r>
        <w:t>关键词搜索：https://www.jiaokey.com/tag/后外交时代：不受约束的美国.html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