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苏联科学院快速电子计算机  第1部  机器的一般描述</w:t>
      </w:r>
    </w:p>
    <w:p>
      <w:r>
        <w:rPr>
          <w:rFonts w:ascii="宋体" w:hAnsi="宋体" w:eastAsia="宋体"/>
          <w:sz w:val="24"/>
        </w:rPr>
        <w:t>苏联科学院出版局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苏联科学院快速电子计算机  第1部  机器的一般描述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本书出售、求购地址：https://www.jiaokey.com/book/detail/11402783.html</w:t>
      </w:r>
    </w:p>
    <w:p>
      <w:r>
        <w:t>更多相关图书推荐：https://www.jiaokey.com</w:t>
      </w:r>
    </w:p>
    <w:p>
      <w:r>
        <w:t>苏联科学院出版局 其他作品：https://www.jiaokey.com/tag/苏联科学院出版局.html</w:t>
      </w:r>
    </w:p>
    <w:p>
      <w:r>
        <w:t>关键词搜索：https://www.jiaokey.com/tag/苏联科学院快速电子计算机  第1部  机器的一般描述.html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