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中小学建筑</w:t>
      </w:r>
    </w:p>
    <w:p>
      <w:r>
        <w:rPr>
          <w:rFonts w:ascii="宋体" w:hAnsi="宋体" w:eastAsia="宋体"/>
          <w:sz w:val="24"/>
        </w:rPr>
        <w:t>（美）布拉福德·珀金斯（Bradford Perkins）著；舒平，许良，汪丽君译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（美）布拉福德·珀金斯（Bradford Perkins）著；舒平，许良，汪丽君译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本书出售、求购地址：https://www.jiaokey.com/book/detail/11402763.html</w:t>
      </w:r>
    </w:p>
    <w:p>
      <w:r>
        <w:t>更多相关图书推荐：https://www.jiaokey.com</w:t>
      </w:r>
    </w:p>
    <w:p>
      <w:r>
        <w:t>（美）布拉福德·珀金斯（Bradford Perkins）著；舒平，许良，汪丽君译 其他作品：https://www.jiaokey.com/tag/（美）布拉福德·珀金斯（Bradford Perkins）著；舒平，许良，汪丽君译.html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关键词搜索：https://www.jiaokey.com/tag/中小学建筑.html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