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21世界园林城市：创造宜居的城市环境</w:t>
      </w:r>
    </w:p>
    <w:p>
      <w:r>
        <w:rPr>
          <w:rFonts w:ascii="宋体" w:hAnsi="宋体" w:eastAsia="宋体"/>
          <w:sz w:val="24"/>
        </w:rPr>
        <w:t>（美）约翰·奥姆斯比·西蒙兹著；刘晓明，赵彩君，孙晓春译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21世界园林城市：创造宜居的城市环境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（美）约翰·奥姆斯比·西蒙兹著；刘晓明，赵彩君，孙晓春译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本书出售、求购地址：https://www.jiaokey.com/book/detail/11402710.html</w:t>
      </w:r>
    </w:p>
    <w:p>
      <w:r>
        <w:t>更多相关图书推荐：https://www.jiaokey.com</w:t>
      </w:r>
    </w:p>
    <w:p>
      <w:r>
        <w:t>（美）约翰·奥姆斯比·西蒙兹著；刘晓明，赵彩君，孙晓春译 其他作品：https://www.jiaokey.com/tag/（美）约翰·奥姆斯比·西蒙兹著；刘晓明，赵彩君，孙晓春译.html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关键词搜索：https://www.jiaokey.com/tag/21世界园林城市：创造宜居的城市环境.html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