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国防科工委“十五”规划教材  航空宇航科学与技术  导弹总体设计原理</w:t>
      </w:r>
    </w:p>
    <w:p>
      <w:r>
        <w:rPr>
          <w:rFonts w:ascii="宋体" w:hAnsi="宋体" w:eastAsia="宋体"/>
          <w:sz w:val="24"/>
        </w:rPr>
        <w:t>谷良贤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国防科工委“十五”规划教材  航空宇航科学与技术  导弹总体设计原理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谷良贤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本书出售、求购地址：https://www.jiaokey.com/book/detail/11402642.html</w:t>
      </w:r>
    </w:p>
    <w:p>
      <w:r>
        <w:t>更多相关图书推荐：https://www.jiaokey.com</w:t>
      </w:r>
    </w:p>
    <w:p>
      <w:r>
        <w:t>谷良贤 其他作品：https://www.jiaokey.com/tag/谷良贤.html</w:t>
      </w:r>
    </w:p>
    <w:p>
      <w:r>
        <w:t>关键词搜索：https://www.jiaokey.com/tag/国防科工委“十五”规划教材  航空宇航科学与技术  导弹总体设计原理.html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