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生态经济政策  在生态专制和环境灾难之间</w:t>
      </w:r>
    </w:p>
    <w:p>
      <w:r>
        <w:rPr>
          <w:rFonts w:ascii="宋体" w:hAnsi="宋体" w:eastAsia="宋体"/>
          <w:sz w:val="24"/>
        </w:rPr>
        <w:t>（德）弗里德希·亨特布尔格（Friedrich Hinterberger），（德）弗莱德·路克斯（Fred Luks），（德）玛尔库斯·史蒂文（Marcus Stewen）著；葛竞天等译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生态经济政策  在生态专制和环境灾难之间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（德）弗里德希·亨特布尔格（Friedrich Hinterberger），（德）弗莱德·路克斯（Fred Luks），（德）玛尔库斯·史蒂文（Marcus Stewen）著；葛竞天等译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本书出售、求购地址：https://www.jiaokey.com/book/detail/11401461.html</w:t>
      </w:r>
    </w:p>
    <w:p>
      <w:r>
        <w:t>更多相关图书推荐：https://www.jiaokey.com</w:t>
      </w:r>
    </w:p>
    <w:p>
      <w:r>
        <w:t>（德）弗里德希·亨特布尔格（Friedrich Hinterberger），（德）弗莱德·路克斯（Fred Luks），（德）玛尔库斯·史蒂文（Marcus Stewen）著；葛竞天等译 其他作品：https://www.jiaokey.com/tag/（德）弗里德希·亨特布尔格（Friedrich Hinterberger），（德）弗莱德·路克斯（Fred Luks），（德）玛尔库斯·史蒂文（Marcus Stewen）著；葛竞天等译.html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关键词搜索：https://www.jiaokey.com/tag/生态经济政策  在生态专制和环境灾难之间.html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