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当代法国哲学诸论题  法国哲学研究1</w:t>
      </w:r>
    </w:p>
    <w:p>
      <w:r>
        <w:rPr>
          <w:rFonts w:ascii="宋体" w:hAnsi="宋体" w:eastAsia="宋体"/>
          <w:sz w:val="24"/>
        </w:rPr>
        <w:t>杨大春，尚杰主编；全国法国哲学专业委员会编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当代法国哲学诸论题  法国哲学研究1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杨大春，尚杰主编；全国法国哲学专业委员会编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本书出售、求购地址：https://www.jiaokey.com/book/detail/11400738.html</w:t>
      </w:r>
    </w:p>
    <w:p>
      <w:r>
        <w:t>更多相关图书推荐：https://www.jiaokey.com</w:t>
      </w:r>
    </w:p>
    <w:p>
      <w:r>
        <w:t>杨大春，尚杰主编；全国法国哲学专业委员会编 其他作品：https://www.jiaokey.com/tag/杨大春，尚杰主编；全国法国哲学专业委员会编.html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关键词搜索：https://www.jiaokey.com/tag/当代法国哲学诸论题  法国哲学研究1.html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