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黄金鼠  4  与亡灵斗智</w:t>
      </w:r>
    </w:p>
    <w:p>
      <w:r>
        <w:rPr>
          <w:rFonts w:ascii="宋体" w:hAnsi="宋体" w:eastAsia="宋体"/>
          <w:sz w:val="24"/>
        </w:rPr>
        <w:t>（德）迪特洛夫·莱西（Dietlof Reiche）著；李如彦译；杨宛静绘图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黄金鼠  4  与亡灵斗智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（德）迪特洛夫·莱西（Dietlof Reiche）著；李如彦译；杨宛静绘图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本书出售、求购地址：https://www.jiaokey.com/book/detail/11400453.html</w:t>
      </w:r>
    </w:p>
    <w:p>
      <w:r>
        <w:t>更多相关图书推荐：https://www.jiaokey.com</w:t>
      </w:r>
    </w:p>
    <w:p>
      <w:r>
        <w:t>（德）迪特洛夫·莱西（Dietlof Reiche）著；李如彦译；杨宛静绘图 其他作品：https://www.jiaokey.com/tag/（德）迪特洛夫·莱西（Dietlof Reiche）著；李如彦译；杨宛静绘图.html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关键词搜索：https://www.jiaokey.com/tag/黄金鼠  4  与亡灵斗智.html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