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近世东北国际关系日记</w:t>
      </w:r>
    </w:p>
    <w:p>
      <w:r>
        <w:rPr>
          <w:rFonts w:ascii="宋体" w:hAnsi="宋体" w:eastAsia="宋体"/>
          <w:sz w:val="24"/>
        </w:rPr>
        <w:t>杨家骆，杨李慧著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近世东北国际关系日记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杨家骆，杨李慧著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本书出售、求购地址：https://www.jiaokey.com/book/detail/11399661.html</w:t>
      </w:r>
    </w:p>
    <w:p>
      <w:r>
        <w:t>更多相关图书推荐：https://www.jiaokey.com</w:t>
      </w:r>
    </w:p>
    <w:p>
      <w:r>
        <w:t>杨家骆，杨李慧著 其他作品：https://www.jiaokey.com/tag/杨家骆，杨李慧著.html</w:t>
      </w:r>
    </w:p>
    <w:p>
      <w:r>
        <w:t>东北问题研究社 出版图书：https://www.jiaokey.com/tag/东北问题研究社.html</w:t>
      </w:r>
    </w:p>
    <w:p>
      <w:r>
        <w:t>关键词搜索：https://www.jiaokey.com/tag/近世东北国际关系日记.html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