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新型消费者营销  管理动态需求系统</w:t>
      </w:r>
    </w:p>
    <w:p>
      <w:r>
        <w:rPr>
          <w:rFonts w:ascii="宋体" w:hAnsi="宋体" w:eastAsia="宋体"/>
          <w:sz w:val="24"/>
        </w:rPr>
        <w:t>（英）苏珊·贝克尔（Susan Baker）著；李亚，邓宏图，皮爱珠主译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新型消费者营销  管理动态需求系统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（英）苏珊·贝克尔（Susan Baker）著；李亚，邓宏图，皮爱珠主译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本书出售、求购地址：https://www.jiaokey.com/book/detail/11398702.html</w:t>
      </w:r>
    </w:p>
    <w:p>
      <w:r>
        <w:t>更多相关图书推荐：https://www.jiaokey.com</w:t>
      </w:r>
    </w:p>
    <w:p>
      <w:r>
        <w:t>（英）苏珊·贝克尔（Susan Baker）著；李亚，邓宏图，皮爱珠主译 其他作品：https://www.jiaokey.com/tag/（英）苏珊·贝克尔（Susan Baker）著；李亚，邓宏图，皮爱珠主译.html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关键词搜索：https://www.jiaokey.com/tag/新型消费者营销  管理动态需求系统.html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