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异形词规范手册</w:t>
      </w:r>
    </w:p>
    <w:p>
      <w:r>
        <w:rPr>
          <w:rFonts w:ascii="宋体" w:hAnsi="宋体" w:eastAsia="宋体"/>
          <w:sz w:val="24"/>
        </w:rPr>
        <w:t>李行健，应雨田，姜仁涛执笔，《现代汉语异形词规范词典》编写组编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异形词规范手册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李行健，应雨田，姜仁涛执笔，《现代汉语异形词规范词典》编写组编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本书出售、求购地址：https://www.jiaokey.com/book/detail/11398282.html</w:t>
      </w:r>
    </w:p>
    <w:p>
      <w:r>
        <w:t>更多相关图书推荐：https://www.jiaokey.com</w:t>
      </w:r>
    </w:p>
    <w:p>
      <w:r>
        <w:t>李行健，应雨田，姜仁涛执笔，《现代汉语异形词规范词典》编写组编 其他作品：https://www.jiaokey.com/tag/李行健，应雨田，姜仁涛执笔，《现代汉语异形词规范词典》编写组编.html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关键词搜索：https://www.jiaokey.com/tag/异形词规范手册.html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