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</w:t>
      </w:r>
    </w:p>
    <w:p>
      <w:r>
        <w:rPr>
          <w:rFonts w:ascii="宋体" w:hAnsi="宋体" w:eastAsia="宋体"/>
          <w:sz w:val="24"/>
        </w:rPr>
        <w:t>周刚，赵心臣主编；周刚，赵心臣，刘剑波，向晓明，黄志强编者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周刚，赵心臣主编；周刚，赵心臣，刘剑波，向晓明，黄志强编者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本书出售、求购地址：https://www.jiaokey.com/book/detail/11396595.html</w:t>
      </w:r>
    </w:p>
    <w:p>
      <w:r>
        <w:t>更多相关图书推荐：https://www.jiaokey.com</w:t>
      </w:r>
    </w:p>
    <w:p>
      <w:r>
        <w:t>周刚，赵心臣主编；周刚，赵心臣，刘剑波，向晓明，黄志强编者 其他作品：https://www.jiaokey.com/tag/周刚，赵心臣主编；周刚，赵心臣，刘剑波，向晓明，黄志强编者.html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